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"/>
        <w:gridCol w:w="16"/>
        <w:gridCol w:w="468"/>
        <w:gridCol w:w="222"/>
        <w:gridCol w:w="238"/>
        <w:gridCol w:w="2283"/>
        <w:gridCol w:w="2315"/>
        <w:gridCol w:w="266"/>
        <w:gridCol w:w="1317"/>
        <w:gridCol w:w="1690"/>
        <w:gridCol w:w="209"/>
        <w:gridCol w:w="47"/>
        <w:gridCol w:w="62"/>
        <w:gridCol w:w="468"/>
        <w:gridCol w:w="150"/>
        <w:gridCol w:w="134"/>
        <w:gridCol w:w="56"/>
      </w:tblGrid>
      <w:tr w:rsidR="009C43B8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B50043" w:rsidTr="0086312E">
        <w:trPr>
          <w:trHeight w:val="708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CF2BFC">
            <w:pPr>
              <w:pStyle w:val="EmptyLayoutCell"/>
            </w:pPr>
            <w:r w:rsidRPr="00CF2BFC">
              <w:rPr>
                <w:rFonts w:eastAsia="Calibri"/>
                <w:noProof/>
                <w:sz w:val="28"/>
                <w:szCs w:val="22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8FB9232" wp14:editId="26246C7F">
                  <wp:simplePos x="0" y="0"/>
                  <wp:positionH relativeFrom="column">
                    <wp:posOffset>-145626</wp:posOffset>
                  </wp:positionH>
                  <wp:positionV relativeFrom="paragraph">
                    <wp:posOffset>-396663</wp:posOffset>
                  </wp:positionV>
                  <wp:extent cx="994169" cy="121920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169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649" w:type="dxa"/>
            <w:gridSpan w:val="10"/>
          </w:tcPr>
          <w:p w:rsidR="009C43B8" w:rsidRPr="00CF2BFC" w:rsidRDefault="009C43B8">
            <w:pPr>
              <w:rPr>
                <w:sz w:val="28"/>
                <w:szCs w:val="22"/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B50043" w:rsidTr="0086312E">
        <w:trPr>
          <w:trHeight w:val="28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2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86312E">
        <w:trPr>
          <w:trHeight w:val="850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  <w:gridSpan w:val="4"/>
            <w:vMerge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080" w:type="dxa"/>
            <w:gridSpan w:val="6"/>
          </w:tcPr>
          <w:tbl>
            <w:tblPr>
              <w:tblW w:w="807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9"/>
            </w:tblGrid>
            <w:tr w:rsidR="009C43B8" w:rsidTr="00B50043">
              <w:trPr>
                <w:trHeight w:val="770"/>
              </w:trPr>
              <w:tc>
                <w:tcPr>
                  <w:tcW w:w="80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50043" w:rsidRPr="00B50043" w:rsidRDefault="00B50043" w:rsidP="00B50043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B50043" w:rsidRPr="00B50043" w:rsidRDefault="00B50043" w:rsidP="00B50043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B5004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9C43B8" w:rsidRDefault="00B50043" w:rsidP="00B50043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Сибирский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университет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потребительской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кооперации</w:t>
                  </w:r>
                  <w:proofErr w:type="spellEnd"/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9C43B8" w:rsidRDefault="009C43B8"/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86312E">
        <w:trPr>
          <w:trHeight w:val="75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44" w:type="dxa"/>
            <w:gridSpan w:val="4"/>
            <w:vMerge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94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05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73"/>
            </w:tblGrid>
            <w:tr w:rsidR="009C43B8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9C43B8" w:rsidRDefault="009C43B8"/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5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86312E">
        <w:trPr>
          <w:trHeight w:val="37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34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43"/>
            </w:tblGrid>
            <w:tr w:rsidR="009C43B8" w:rsidRPr="0086312E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F2BFC" w:rsidRDefault="009C43B8" w:rsidP="00CF2BFC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</w:p>
                <w:p w:rsidR="00CF2BFC" w:rsidRDefault="00CF2BFC" w:rsidP="00CF2BFC">
                  <w:pPr>
                    <w:spacing w:line="480" w:lineRule="auto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anchor distT="0" distB="0" distL="114300" distR="114300" simplePos="0" relativeHeight="251660288" behindDoc="0" locked="0" layoutInCell="1" allowOverlap="1" wp14:anchorId="5E62FFEE" wp14:editId="1701255B">
                        <wp:simplePos x="0" y="0"/>
                        <wp:positionH relativeFrom="column">
                          <wp:posOffset>-215265</wp:posOffset>
                        </wp:positionH>
                        <wp:positionV relativeFrom="paragraph">
                          <wp:posOffset>245323</wp:posOffset>
                        </wp:positionV>
                        <wp:extent cx="804545" cy="406400"/>
                        <wp:effectExtent l="19050" t="19050" r="14605" b="12700"/>
                        <wp:wrapNone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101" cy="4076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менеджмента</w:t>
                  </w:r>
                </w:p>
                <w:p w:rsidR="009C43B8" w:rsidRPr="00BB20FE" w:rsidRDefault="00CF2BFC" w:rsidP="000B1A40">
                  <w:pPr>
                    <w:spacing w:line="276" w:lineRule="auto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О. И. 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0B1A40">
                    <w:rPr>
                      <w:color w:val="000000"/>
                      <w:sz w:val="28"/>
                      <w:lang w:val="ru-RU"/>
                    </w:rPr>
                    <w:t xml:space="preserve"> мая 2025 г.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 w:rsidTr="0086312E">
        <w:trPr>
          <w:trHeight w:val="4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86312E">
        <w:trPr>
          <w:trHeight w:val="373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00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9C43B8" w:rsidRPr="0086312E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 w:rsidTr="0086312E">
        <w:trPr>
          <w:trHeight w:val="286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CF2BFC" w:rsidTr="0086312E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 w:rsidTr="0086312E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86312E">
        <w:trPr>
          <w:trHeight w:val="425"/>
        </w:trPr>
        <w:tc>
          <w:tcPr>
            <w:tcW w:w="28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Стр</w:t>
                  </w:r>
                  <w:r>
                    <w:rPr>
                      <w:b/>
                      <w:color w:val="000000"/>
                      <w:sz w:val="32"/>
                    </w:rPr>
                    <w:t>атегический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86312E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Специальность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306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Tr="0086312E">
        <w:trPr>
          <w:trHeight w:val="50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51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9C43B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38.05.01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Экономическая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безопасность</w:t>
                  </w:r>
                  <w:proofErr w:type="spellEnd"/>
                </w:p>
                <w:p w:rsidR="009C43B8" w:rsidRDefault="009C43B8"/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393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86312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36927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 xml:space="preserve">Специализация: «Экономическая безопасность </w:t>
                  </w:r>
                </w:p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32"/>
                      <w:lang w:val="ru-RU"/>
                    </w:rPr>
                    <w:t>хозяйствующих субъектов»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 w:rsidTr="0086312E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86312E">
        <w:trPr>
          <w:trHeight w:val="425"/>
        </w:trPr>
        <w:tc>
          <w:tcPr>
            <w:tcW w:w="28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Экономист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86312E">
        <w:trPr>
          <w:trHeight w:val="425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735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9C43B8" w:rsidRPr="0086312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86312E">
                    <w:rPr>
                      <w:color w:val="000000"/>
                      <w:sz w:val="32"/>
                      <w:lang w:val="ru-RU"/>
                    </w:rPr>
                    <w:t xml:space="preserve">Трудоемкость 4 </w:t>
                  </w:r>
                  <w:proofErr w:type="spellStart"/>
                  <w:r w:rsidRPr="0086312E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86312E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86312E" w:rsidRDefault="0086312E" w:rsidP="0086312E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>
                    <w:rPr>
                      <w:sz w:val="32"/>
                      <w:szCs w:val="32"/>
                      <w:lang w:val="ru-RU"/>
                    </w:rPr>
                    <w:t>2</w:t>
                  </w:r>
                </w:p>
                <w:p w:rsidR="0086312E" w:rsidRPr="0086312E" w:rsidRDefault="0086312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86312E" w:rsidRDefault="009C43B8">
            <w:pPr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 w:rsidTr="0086312E">
        <w:trPr>
          <w:trHeight w:val="402"/>
        </w:trPr>
        <w:tc>
          <w:tcPr>
            <w:tcW w:w="2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83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15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66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17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90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50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4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56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86312E">
        <w:trPr>
          <w:trHeight w:val="425"/>
        </w:trPr>
        <w:tc>
          <w:tcPr>
            <w:tcW w:w="2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6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68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22" w:type="dxa"/>
          </w:tcPr>
          <w:p w:rsidR="009C43B8" w:rsidRPr="0086312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836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091084" w:rsidRDefault="00B50043" w:rsidP="00CF2BFC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  <w:lang w:val="ru-RU"/>
                    </w:rPr>
                    <w:t xml:space="preserve">             </w:t>
                  </w:r>
                  <w:proofErr w:type="spellStart"/>
                  <w:r w:rsidR="009C43B8"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 w:rsidR="009C43B8">
                    <w:rPr>
                      <w:color w:val="000000"/>
                      <w:sz w:val="32"/>
                    </w:rPr>
                    <w:t xml:space="preserve"> 202</w:t>
                  </w:r>
                  <w:r w:rsidR="00CF2BF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9C43B8" w:rsidRDefault="009C43B8"/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  <w:tr w:rsidR="009C43B8" w:rsidTr="0086312E">
        <w:trPr>
          <w:trHeight w:val="180"/>
        </w:trPr>
        <w:tc>
          <w:tcPr>
            <w:tcW w:w="2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28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1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66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1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69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09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6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68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5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56" w:type="dxa"/>
          </w:tcPr>
          <w:p w:rsidR="009C43B8" w:rsidRDefault="009C43B8">
            <w:pPr>
              <w:pStyle w:val="EmptyLayoutCell"/>
            </w:pPr>
          </w:p>
        </w:tc>
      </w:tr>
    </w:tbl>
    <w:p w:rsidR="009C43B8" w:rsidRDefault="009C43B8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9C43B8">
        <w:trPr>
          <w:trHeight w:val="179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3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9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E401E9" w:rsidP="002D1594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9C43B8" w:rsidRPr="00BB20FE">
                    <w:rPr>
                      <w:i/>
                      <w:color w:val="000000"/>
                      <w:sz w:val="28"/>
                      <w:lang w:val="ru-RU"/>
                    </w:rPr>
                    <w:t>Стратегический менеджмент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специальности 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38.05.01 Экономическая безопасность, утвержденного приказом Министерства науки</w:t>
                  </w:r>
                  <w:r w:rsidR="00A22654">
                    <w:rPr>
                      <w:color w:val="000000"/>
                      <w:sz w:val="28"/>
                      <w:lang w:val="ru-RU"/>
                    </w:rPr>
                    <w:t xml:space="preserve"> и высшего образования</w:t>
                  </w:r>
                  <w:r w:rsidR="00A22654" w:rsidRPr="00201828">
                    <w:rPr>
                      <w:color w:val="000000"/>
                      <w:sz w:val="28"/>
                      <w:lang w:val="ru-RU"/>
                    </w:rPr>
                    <w:t xml:space="preserve"> Российской Федерации от 14.04.2021 № 293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, профессионального(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08.043 ЭКОНОМИСТ ПРЕДПРИЯТИЯ, зарегистрировано в Министерстве юстиции РФ 2021.04.29 №63289; 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8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C43B8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9C43B8" w:rsidRDefault="009C43B8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C43B8" w:rsidRPr="0086312E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44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C43B8" w:rsidRPr="0086312E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11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C43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 w:rsidP="00275828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9C43B8" w:rsidRDefault="009C43B8"/>
        </w:tc>
        <w:tc>
          <w:tcPr>
            <w:tcW w:w="137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321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50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425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Суровцева В.А., доцент кафедры менеджмента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03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4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CF2BFC" w:rsidTr="00BB20FE">
        <w:trPr>
          <w:trHeight w:val="425"/>
        </w:trPr>
        <w:tc>
          <w:tcPr>
            <w:tcW w:w="4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CF2BF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 w:rsidP="00CF2BFC">
                  <w:pPr>
                    <w:rPr>
                      <w:lang w:val="ru-RU"/>
                    </w:rPr>
                  </w:pP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Pr="00CF2BFC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CF2BFC">
                    <w:rPr>
                      <w:color w:val="000000"/>
                      <w:sz w:val="28"/>
                      <w:lang w:val="ru-RU"/>
                    </w:rPr>
                    <w:t>9.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2474"/>
        </w:trPr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c>
          <w:tcPr>
            <w:tcW w:w="4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C43B8" w:rsidRPr="00CF2BF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CF2BFC" w:rsidRDefault="009C43B8">
      <w:pPr>
        <w:rPr>
          <w:lang w:val="ru-RU"/>
        </w:rPr>
      </w:pPr>
      <w:r w:rsidRPr="00CF2BF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23"/>
        <w:gridCol w:w="6"/>
        <w:gridCol w:w="1240"/>
        <w:gridCol w:w="7157"/>
        <w:gridCol w:w="1143"/>
        <w:gridCol w:w="72"/>
        <w:gridCol w:w="23"/>
        <w:gridCol w:w="282"/>
      </w:tblGrid>
      <w:tr w:rsidR="009C43B8" w:rsidRPr="00CF2BFC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C43B8" w:rsidRPr="00CF2BF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CF2BFC" w:rsidRDefault="009C43B8">
                  <w:pPr>
                    <w:jc w:val="center"/>
                    <w:rPr>
                      <w:lang w:val="ru-RU"/>
                    </w:rPr>
                  </w:pPr>
                  <w:r w:rsidRPr="00CF2BFC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9C43B8" w:rsidRPr="00CF2BFC" w:rsidRDefault="009C43B8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CF2BFC">
        <w:trPr>
          <w:trHeight w:val="141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CF2BFC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Цель освоения дисциплины "Стратегический менеджмент" дать знания в области теории и практики стратегического управления, как перспективного направления развития организаций в условиях высокой степени изменчивости среды.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Освоение дисциплины способствует подготовке выпускника к решению следующих типов задач профессиональной деятельности: 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организационно-управленческий: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организационно-управленческой деятельности предприятия;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планирование деятельности организации и подразделений;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  <w:t>- участие в мероприятиях по повышению эффективности деятельности организации;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br/>
                  </w:r>
                  <w:r w:rsidRPr="002717FA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r w:rsidR="009C43B8" w:rsidRPr="002717FA">
                    <w:rPr>
                      <w:color w:val="000000"/>
                      <w:sz w:val="28"/>
                      <w:lang w:val="ru-RU"/>
                    </w:rPr>
                    <w:t>расчётно-экономический</w:t>
                  </w:r>
                  <w:r w:rsidR="009C43B8" w:rsidRPr="00E401E9">
                    <w:rPr>
                      <w:i/>
                      <w:iCs/>
                      <w:color w:val="000000"/>
                      <w:sz w:val="28"/>
                      <w:lang w:val="ru-RU"/>
                    </w:rPr>
                    <w:t>: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экономических разделов планов организаций;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  <w:t>- разработка и обоснование системы экономических и социально-экономических показателей, характеризующих деятельность хозяйствующих субъектов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7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2"/>
              <w:gridCol w:w="4425"/>
            </w:tblGrid>
            <w:tr w:rsidR="009C43B8" w:rsidRPr="0086312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ПК-4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проводить экономическое обоснование показателей финансово-хозяйственной деятельности для разработки стратегических и оперативных планов развития организации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ПК-4.2 Разрабатывает и обосновывает систему финансово-экономических показателей деятельности организации при составлении стратегических и оперативных планов развития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и экономические основы стратегического и оперативного планирования в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и обосновывать показатели финансово-экономической деятельности организации при планировании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ПК-6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разрабатывать мероприятия по повышению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эффективности деятельности организации и предлагать возможные организационно-управленческие решения по результатам проведенного экономического анализа и планирования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ПК-6.2 Принимает организационно-управленческие решения с целью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повышения экономической эффективности деятельности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-основные методы разработки и принятия организационно-управленческих решений.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-принимать организационно-управленческие решения с учётом критериев эффективности деятельности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ПК-7 </w:t>
                  </w:r>
                  <w:proofErr w:type="gramStart"/>
                  <w:r w:rsidRPr="00BB20FE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осуществлять стратегическое управление экономическими показателями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ПК-7.1 Разрабатывает стратегии развития и функционирования организации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-порядок разработки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-разрабатывать стратегии развития и функционирования организации.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ПК-7.3 Производить оценку и мониторинг исполнения стратегии развития, направленной на долгосрочное устойчивое развитие с учетом принципов социальной ответственности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 xml:space="preserve">-алгоритм реализации и оценки стратегии развития организации.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BB20FE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-проводить мониторинг и оценку исполнения стратегии развития организации с учётом необходимых критериев.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59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01E9" w:rsidRDefault="009C43B8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  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плана, формируемой участниками образовательных отношений.</w:t>
                  </w:r>
                  <w:r w:rsidR="00E401E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:rsidR="00E401E9" w:rsidRDefault="00E401E9" w:rsidP="00E401E9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Изучение дисциплины базируется на знаниях и умениях, полученных при изучении дисциплин: Стратегии рыночной экономики, Планирование бизнеса и деятельности организации, Управление организацией (предприятием), Управление инновациями и инвестиционной деятельностью, Проекты и проектная деятельности, Аудит и при прохождении практик: Практика по профилю профессиональной деятельности</w:t>
                  </w:r>
                  <w:r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9C43B8" w:rsidRPr="00BB20FE" w:rsidRDefault="00E401E9" w:rsidP="00E401E9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  </w:t>
                  </w:r>
                  <w:r w:rsidR="009C43B8" w:rsidRPr="00BB20FE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для подготовки выпускной квалификационной работы и прохождении преддипломной практики.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03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Default="00BB20FE">
            <w:pPr>
              <w:rPr>
                <w:lang w:val="ru-RU"/>
              </w:rPr>
            </w:pPr>
          </w:p>
          <w:p w:rsidR="00BB20FE" w:rsidRPr="00BB20FE" w:rsidRDefault="00BB20FE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 xml:space="preserve">4. ОБЪЕМ ДИСЦИПЛИНЫ И ВИДЫ УЧЕБНОЙ РАБОТЫ </w:t>
                  </w: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- 10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9C43B8" w:rsidRPr="0086312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3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23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118</w:t>
                  </w:r>
                </w:p>
              </w:tc>
            </w:tr>
            <w:tr w:rsidR="009C43B8" w:rsidRPr="0086312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     в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BB20FE" w:rsidTr="00BB20FE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78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41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2808"/>
              <w:gridCol w:w="916"/>
              <w:gridCol w:w="637"/>
              <w:gridCol w:w="1396"/>
              <w:gridCol w:w="974"/>
              <w:gridCol w:w="913"/>
              <w:gridCol w:w="1558"/>
            </w:tblGrid>
            <w:tr w:rsidR="00BB20FE" w:rsidRPr="0086312E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86312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Конкурентоспособность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86312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329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5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2"/>
              <w:gridCol w:w="2796"/>
              <w:gridCol w:w="913"/>
              <w:gridCol w:w="663"/>
              <w:gridCol w:w="1396"/>
              <w:gridCol w:w="973"/>
              <w:gridCol w:w="910"/>
              <w:gridCol w:w="1558"/>
            </w:tblGrid>
            <w:tr w:rsidR="00BB20FE" w:rsidRPr="0086312E" w:rsidTr="00BB20FE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</w:tr>
            <w:tr w:rsidR="009C43B8" w:rsidRPr="0086312E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Стратегический менеджмент в системе менеджмента организации. Необходимость стратегического подхода к управлению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организацией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9C43B8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  <w:tr w:rsidR="00BB20FE" w:rsidRPr="0086312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BB20FE" w:rsidTr="00BB20FE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BB20FE" w:rsidTr="00BB20FE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644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9"/>
              <w:gridCol w:w="4527"/>
            </w:tblGrid>
            <w:tr w:rsidR="009C43B8" w:rsidRPr="0086312E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Стратегический менеджмент в системе менеджмента организации. Необходимость стратегического подхода к управлению организацией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Современная модель стратегического менеджмента. Этапы стратегического процесса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Стратегические ориентиры: видение, миссия, организационные ценности, стратегические цели.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Группы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влияния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стратегическом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Внешняя среда организации: определение возможностей и угроз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Конкурентоспособность организации, определение сильных и слабых сторон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Корпоративная стратегия организации. Выстраивание стратегической пирамиды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Стратегии конкуренции: классика и современные тенденции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Разработка стратегических альтернатив и выбор стратегии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 w:rsidRPr="00BB20FE">
                    <w:rPr>
                      <w:color w:val="000000"/>
                      <w:sz w:val="24"/>
                      <w:lang w:val="ru-RU"/>
                    </w:rPr>
                    <w:t xml:space="preserve">Реализация стратегии и приведение внутреннего потенциала организации в соответствие с выбранной стратегией.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изменениями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92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06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9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4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BB20F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4D721E" w:rsidRPr="0086312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В. И. Стратегический менеджмент. Организация стратегического развития: учебник и практикум для вузов / В. И.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Малюк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404 с. – (Высшее образование). </w:t>
                  </w:r>
                  <w:proofErr w:type="gram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–Т</w:t>
                  </w:r>
                  <w:proofErr w:type="gram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10" w:history="1"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https</w:t>
                    </w:r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urait</w:t>
                    </w:r>
                    <w:proofErr w:type="spellEnd"/>
                    <w:r w:rsidRPr="00B50043">
                      <w:rPr>
                        <w:rStyle w:val="a4"/>
                        <w:bCs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4D721E">
                      <w:rPr>
                        <w:rStyle w:val="a4"/>
                        <w:bCs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</w:p>
              </w:tc>
            </w:tr>
            <w:tr w:rsidR="004D721E" w:rsidRPr="0086312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Голубков, Е. П.  Стратегический менеджмент: учебник и практикум для вузов / Е. П. Голубков.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278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D721E" w:rsidRPr="0086312E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Default="004D721E" w:rsidP="004D721E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D721E" w:rsidRPr="00B50043" w:rsidRDefault="004D721E" w:rsidP="004D721E">
                  <w:pPr>
                    <w:jc w:val="both"/>
                    <w:rPr>
                      <w:bCs/>
                      <w:iCs/>
                      <w:sz w:val="28"/>
                      <w:szCs w:val="28"/>
                      <w:lang w:val="ru-RU"/>
                    </w:rPr>
                  </w:pP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Шифрин, М. Б. Стратегический менеджмент: учебник для вузов / М. Б. Шифрин. – 3-е изд.,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испр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и доп. – Москва: Издательство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, 2025. – 295 с. – (Высшее образование). – Текст: электронный // ЭБС </w:t>
                  </w:r>
                  <w:proofErr w:type="spellStart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. –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URL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 xml:space="preserve">: </w:t>
                  </w:r>
                  <w:r w:rsidRPr="004D721E">
                    <w:rPr>
                      <w:bCs/>
                      <w:iCs/>
                      <w:sz w:val="28"/>
                      <w:szCs w:val="28"/>
                    </w:rPr>
                    <w:t>https</w:t>
                  </w:r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urait</w:t>
                  </w:r>
                  <w:proofErr w:type="spellEnd"/>
                  <w:r w:rsidRPr="00B50043">
                    <w:rPr>
                      <w:bCs/>
                      <w:iCs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D721E">
                    <w:rPr>
                      <w:bCs/>
                      <w:iCs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BB20FE" w:rsidRPr="0086312E" w:rsidTr="00BB20FE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D721E" w:rsidRPr="0086312E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Фомичев А. Н. Стратегический менеджмент: учебник для вузов / А. Н. Фомичев.  – 4-е изд. – Москва: Издательско-торговая корпорация «Дашков и</w:t>
                        </w:r>
                        <w:proofErr w:type="gram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К</w:t>
                        </w:r>
                        <w:proofErr w:type="gram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°», 2023. – 466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86312E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 Ю.Н. Стратегический менеджмент: учебное пособие / Ю.Н.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Лапыгин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 – 2-е изд. – Москва: ИНФРА-М, 2024. – 208 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 w:rsidR="004D721E" w:rsidRPr="0086312E" w:rsidTr="00025147">
                    <w:trPr>
                      <w:trHeight w:val="279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D721E" w:rsidRPr="0090608F" w:rsidRDefault="004D721E" w:rsidP="004D721E">
                        <w:pPr>
                          <w:pStyle w:val="a3"/>
                          <w:numPr>
                            <w:ilvl w:val="0"/>
                            <w:numId w:val="1"/>
                          </w:numPr>
                          <w:spacing w:after="0"/>
                          <w:ind w:left="714" w:hanging="357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Стратегический менеджмент: учебник / под ред. д-ра 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экон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 xml:space="preserve">. наук, профессора Н.А. Казаковой. – Москва: ИНФРА-М, 2023. – 320 с. – Режим доступа: 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http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://</w:t>
                        </w:r>
                        <w:proofErr w:type="spellStart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znanium</w:t>
                        </w:r>
                        <w:proofErr w:type="spellEnd"/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  <w:lang w:val="en-US"/>
                          </w:rPr>
                          <w:t>com</w:t>
                        </w:r>
                        <w:r w:rsidRPr="0090608F">
                          <w:rPr>
                            <w:rFonts w:ascii="Times New Roman" w:hAnsi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</w:tbl>
                <w:p w:rsidR="004D721E" w:rsidRPr="004D721E" w:rsidRDefault="004D721E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72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1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Корпоративный менеджмент: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cfin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marketing</w:t>
                  </w: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BB20FE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94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8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RPr="0086312E" w:rsidTr="00BB20FE"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BB20FE" w:rsidRPr="0086312E" w:rsidTr="00BB20FE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9C43B8" w:rsidRPr="0086312E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программное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Pr="00BB20FE" w:rsidRDefault="009C43B8">
                  <w:pPr>
                    <w:jc w:val="center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BB20FE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9C43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9C43B8" w:rsidRPr="0086312E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C43B8" w:rsidRDefault="009C43B8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271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BB20FE" w:rsidTr="00BB20FE">
        <w:trPr>
          <w:trHeight w:val="425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Default="009C43B8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9C43B8" w:rsidRDefault="009C43B8"/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9C43B8">
        <w:trPr>
          <w:trHeight w:val="120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240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157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1144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72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283" w:type="dxa"/>
          </w:tcPr>
          <w:p w:rsidR="009C43B8" w:rsidRDefault="009C43B8">
            <w:pPr>
              <w:pStyle w:val="EmptyLayoutCell"/>
            </w:pPr>
          </w:p>
        </w:tc>
      </w:tr>
      <w:tr w:rsidR="00BB20FE" w:rsidRPr="0086312E" w:rsidTr="00BB20FE">
        <w:trPr>
          <w:trHeight w:val="425"/>
        </w:trPr>
        <w:tc>
          <w:tcPr>
            <w:tcW w:w="23" w:type="dxa"/>
          </w:tcPr>
          <w:p w:rsidR="009C43B8" w:rsidRDefault="009C43B8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C43B8" w:rsidRPr="0086312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C43B8" w:rsidRPr="00BB20FE" w:rsidRDefault="009C43B8">
                  <w:pPr>
                    <w:spacing w:before="200"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BB20FE">
                    <w:rPr>
                      <w:color w:val="000000"/>
                      <w:sz w:val="28"/>
                      <w:lang w:val="ru-RU"/>
                    </w:rPr>
                    <w:t>специалитета</w:t>
                  </w:r>
                  <w:proofErr w:type="spellEnd"/>
                  <w:r w:rsidRPr="00BB20FE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9C43B8" w:rsidRPr="00BB20FE" w:rsidRDefault="009C43B8">
                  <w:pPr>
                    <w:spacing w:after="200"/>
                    <w:rPr>
                      <w:lang w:val="ru-RU"/>
                    </w:rPr>
                  </w:pPr>
                  <w:r w:rsidRPr="00BB20FE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9C43B8" w:rsidRPr="00BB20FE" w:rsidRDefault="009C43B8">
                  <w:pPr>
                    <w:rPr>
                      <w:lang w:val="ru-RU"/>
                    </w:rPr>
                  </w:pPr>
                </w:p>
              </w:tc>
            </w:tr>
          </w:tbl>
          <w:p w:rsidR="009C43B8" w:rsidRPr="00BB20FE" w:rsidRDefault="009C43B8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  <w:tr w:rsidR="009C43B8" w:rsidRPr="0086312E">
        <w:trPr>
          <w:trHeight w:val="1268"/>
        </w:trPr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9C43B8" w:rsidRPr="00BB20FE" w:rsidRDefault="009C43B8">
            <w:pPr>
              <w:pStyle w:val="EmptyLayoutCell"/>
              <w:rPr>
                <w:lang w:val="ru-RU"/>
              </w:rPr>
            </w:pPr>
          </w:p>
        </w:tc>
      </w:tr>
    </w:tbl>
    <w:p w:rsidR="009C43B8" w:rsidRPr="00BB20FE" w:rsidRDefault="009C43B8">
      <w:pPr>
        <w:rPr>
          <w:lang w:val="ru-RU"/>
        </w:rPr>
      </w:pPr>
    </w:p>
    <w:sectPr w:rsidR="009C43B8" w:rsidRPr="00BB20FE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00B" w:rsidRDefault="0002600B">
      <w:r>
        <w:separator/>
      </w:r>
    </w:p>
  </w:endnote>
  <w:endnote w:type="continuationSeparator" w:id="0">
    <w:p w:rsidR="0002600B" w:rsidRDefault="0002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p w:rsidR="009C43B8" w:rsidRDefault="009C43B8">
          <w:pPr>
            <w:pStyle w:val="EmptyLayoutCell"/>
          </w:pPr>
        </w:p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  <w:tr w:rsidR="009C43B8">
      <w:tc>
        <w:tcPr>
          <w:tcW w:w="8796" w:type="dxa"/>
        </w:tcPr>
        <w:p w:rsidR="009C43B8" w:rsidRDefault="009C43B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C43B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C43B8" w:rsidRDefault="009C43B8"/>
            </w:tc>
          </w:tr>
        </w:tbl>
        <w:p w:rsidR="009C43B8" w:rsidRDefault="009C43B8"/>
      </w:tc>
      <w:tc>
        <w:tcPr>
          <w:tcW w:w="463" w:type="dxa"/>
        </w:tcPr>
        <w:p w:rsidR="009C43B8" w:rsidRDefault="009C43B8">
          <w:pPr>
            <w:pStyle w:val="EmptyLayoutCell"/>
          </w:pPr>
        </w:p>
      </w:tc>
    </w:tr>
  </w:tbl>
  <w:p w:rsidR="009C43B8" w:rsidRDefault="009C43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00B" w:rsidRDefault="0002600B">
      <w:r>
        <w:separator/>
      </w:r>
    </w:p>
  </w:footnote>
  <w:footnote w:type="continuationSeparator" w:id="0">
    <w:p w:rsidR="0002600B" w:rsidRDefault="0002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27E5C"/>
    <w:multiLevelType w:val="hybridMultilevel"/>
    <w:tmpl w:val="CEC279D8"/>
    <w:lvl w:ilvl="0" w:tplc="4B0A43E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E"/>
    <w:rsid w:val="0002600B"/>
    <w:rsid w:val="00036927"/>
    <w:rsid w:val="00091084"/>
    <w:rsid w:val="000B1A40"/>
    <w:rsid w:val="001944DC"/>
    <w:rsid w:val="001E6368"/>
    <w:rsid w:val="002717FA"/>
    <w:rsid w:val="00275828"/>
    <w:rsid w:val="002D1594"/>
    <w:rsid w:val="002F6A77"/>
    <w:rsid w:val="003579FD"/>
    <w:rsid w:val="003615CA"/>
    <w:rsid w:val="004D721E"/>
    <w:rsid w:val="005022DD"/>
    <w:rsid w:val="0059676B"/>
    <w:rsid w:val="00654E6A"/>
    <w:rsid w:val="0086312E"/>
    <w:rsid w:val="00911FC0"/>
    <w:rsid w:val="00944404"/>
    <w:rsid w:val="009C43B8"/>
    <w:rsid w:val="00A174BE"/>
    <w:rsid w:val="00A22654"/>
    <w:rsid w:val="00A85535"/>
    <w:rsid w:val="00B50043"/>
    <w:rsid w:val="00BB20FE"/>
    <w:rsid w:val="00CE2C6E"/>
    <w:rsid w:val="00CF2BFC"/>
    <w:rsid w:val="00DE7367"/>
    <w:rsid w:val="00E401E9"/>
    <w:rsid w:val="00FD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List Paragraph"/>
    <w:basedOn w:val="a"/>
    <w:uiPriority w:val="34"/>
    <w:qFormat/>
    <w:rsid w:val="004D72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styleId="a4">
    <w:name w:val="Hyperlink"/>
    <w:basedOn w:val="a0"/>
    <w:uiPriority w:val="99"/>
    <w:unhideWhenUsed/>
    <w:rsid w:val="004D72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rait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7</cp:revision>
  <dcterms:created xsi:type="dcterms:W3CDTF">2025-05-29T14:38:00Z</dcterms:created>
  <dcterms:modified xsi:type="dcterms:W3CDTF">2025-11-17T02:08:00Z</dcterms:modified>
</cp:coreProperties>
</file>